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0979A1" w14:textId="77777777" w:rsidR="00A051B6" w:rsidRDefault="00A051B6" w:rsidP="005A4426">
      <w:pPr>
        <w:pBdr>
          <w:top w:val="single" w:sz="4" w:space="1" w:color="000000"/>
          <w:left w:val="single" w:sz="4" w:space="3" w:color="000000"/>
          <w:bottom w:val="single" w:sz="4" w:space="1" w:color="000000"/>
          <w:right w:val="single" w:sz="4" w:space="0" w:color="000000"/>
        </w:pBdr>
        <w:ind w:right="98"/>
        <w:jc w:val="center"/>
        <w:rPr>
          <w:rFonts w:ascii="Calibri" w:hAnsi="Calibri"/>
          <w:b/>
          <w:lang w:val="fr-FR"/>
        </w:rPr>
      </w:pPr>
    </w:p>
    <w:p w14:paraId="042D9CC9" w14:textId="4580C4C4"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r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10DE2D46" w14:textId="65C64CC0" w:rsidR="005A4426" w:rsidRDefault="005A4426" w:rsidP="00E751A0">
      <w:pPr>
        <w:jc w:val="both"/>
        <w:rPr>
          <w:rFonts w:asciiTheme="minorHAnsi" w:hAnsiTheme="minorHAnsi"/>
          <w:sz w:val="22"/>
          <w:szCs w:val="22"/>
          <w:lang w:val="fr-FR"/>
        </w:rPr>
      </w:pPr>
      <w:r w:rsidRPr="00E751A0">
        <w:rPr>
          <w:rFonts w:asciiTheme="minorHAnsi" w:hAnsiTheme="minorHAnsi"/>
          <w:b/>
          <w:bCs/>
          <w:sz w:val="22"/>
          <w:szCs w:val="22"/>
          <w:lang w:val="fr-FR"/>
        </w:rPr>
        <w:t xml:space="preserve">Objet et référence du </w:t>
      </w:r>
      <w:r w:rsidR="00E751A0">
        <w:rPr>
          <w:rFonts w:asciiTheme="minorHAnsi" w:hAnsiTheme="minorHAnsi"/>
          <w:b/>
          <w:bCs/>
          <w:sz w:val="22"/>
          <w:szCs w:val="22"/>
          <w:lang w:val="fr-FR"/>
        </w:rPr>
        <w:t>m</w:t>
      </w:r>
      <w:r w:rsidRPr="00E751A0">
        <w:rPr>
          <w:rFonts w:asciiTheme="minorHAnsi" w:hAnsiTheme="minorHAnsi"/>
          <w:b/>
          <w:bCs/>
          <w:sz w:val="22"/>
          <w:szCs w:val="22"/>
          <w:lang w:val="fr-FR"/>
        </w:rPr>
        <w:t>arché concern</w:t>
      </w:r>
      <w:r w:rsidR="00E751A0">
        <w:rPr>
          <w:rFonts w:asciiTheme="minorHAnsi" w:hAnsiTheme="minorHAnsi"/>
          <w:b/>
          <w:bCs/>
          <w:sz w:val="22"/>
          <w:szCs w:val="22"/>
          <w:lang w:val="fr-FR"/>
        </w:rPr>
        <w:t>é</w:t>
      </w:r>
      <w:r w:rsidR="001C0756" w:rsidRPr="00E751A0">
        <w:rPr>
          <w:rFonts w:asciiTheme="minorHAnsi" w:hAnsiTheme="minorHAnsi"/>
          <w:sz w:val="22"/>
          <w:szCs w:val="22"/>
          <w:lang w:val="fr-FR"/>
        </w:rPr>
        <w:t xml:space="preserve"> : </w:t>
      </w:r>
      <w:r w:rsidR="00E751A0">
        <w:rPr>
          <w:rFonts w:asciiTheme="minorHAnsi" w:hAnsiTheme="minorHAnsi"/>
          <w:sz w:val="22"/>
          <w:szCs w:val="22"/>
          <w:lang w:val="fr-FR"/>
        </w:rPr>
        <w:t>m</w:t>
      </w:r>
      <w:r w:rsidR="001C0756" w:rsidRPr="00E751A0">
        <w:rPr>
          <w:rFonts w:asciiTheme="minorHAnsi" w:hAnsiTheme="minorHAnsi"/>
          <w:sz w:val="22"/>
          <w:szCs w:val="22"/>
          <w:lang w:val="fr-FR"/>
        </w:rPr>
        <w:t xml:space="preserve">arché de prestations juridiques (n° marché : </w:t>
      </w:r>
      <w:r w:rsidR="00E751A0" w:rsidRPr="00E751A0">
        <w:rPr>
          <w:rFonts w:asciiTheme="minorHAnsi" w:hAnsiTheme="minorHAnsi"/>
          <w:sz w:val="22"/>
          <w:szCs w:val="22"/>
          <w:lang w:val="fr-FR"/>
        </w:rPr>
        <w:t>2025 GCPN 4028)</w:t>
      </w:r>
    </w:p>
    <w:p w14:paraId="367B8795" w14:textId="77777777" w:rsidR="005A4426" w:rsidRDefault="005A4426" w:rsidP="005A4426">
      <w:pPr>
        <w:rPr>
          <w:rFonts w:asciiTheme="minorHAnsi" w:hAnsiTheme="minorHAnsi"/>
          <w:noProof/>
          <w:sz w:val="22"/>
          <w:szCs w:val="22"/>
          <w:lang w:val="fr-FR"/>
        </w:rPr>
      </w:pP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005A4426">
      <w:pPr>
        <w:ind w:left="284"/>
        <w:jc w:val="both"/>
        <w:rPr>
          <w:rFonts w:asciiTheme="minorHAnsi" w:hAnsiTheme="minorHAnsi"/>
          <w:sz w:val="22"/>
          <w:szCs w:val="22"/>
          <w:lang w:val="fr-FR"/>
        </w:rPr>
      </w:pPr>
      <w:r>
        <w:rPr>
          <w:rFonts w:asciiTheme="minorHAnsi" w:hAnsiTheme="minorHAnsi"/>
          <w:sz w:val="22"/>
          <w:szCs w:val="22"/>
          <w:lang w:val="fr-FR"/>
        </w:rPr>
        <w:t xml:space="preserve">- </w:t>
      </w:r>
      <w:r w:rsidRPr="00BC6B7E">
        <w:rPr>
          <w:rFonts w:asciiTheme="minorHAnsi" w:hAnsiTheme="minorHAnsi"/>
          <w:sz w:val="22"/>
          <w:szCs w:val="22"/>
          <w:lang w:val="fr-FR"/>
        </w:rPr>
        <w:t xml:space="preserve">ne se trouve pas en situation de conflit d'intérêts par rapport au </w:t>
      </w:r>
      <w:r>
        <w:rPr>
          <w:rFonts w:asciiTheme="minorHAnsi" w:hAnsiTheme="minorHAnsi"/>
          <w:sz w:val="22"/>
          <w:szCs w:val="22"/>
          <w:lang w:val="fr-FR"/>
        </w:rPr>
        <w:t>M</w:t>
      </w:r>
      <w:r w:rsidRPr="00BC6B7E">
        <w:rPr>
          <w:rFonts w:asciiTheme="minorHAnsi" w:hAnsiTheme="minorHAnsi"/>
          <w:sz w:val="22"/>
          <w:szCs w:val="22"/>
          <w:lang w:val="fr-FR"/>
        </w:rPr>
        <w:t>arché</w:t>
      </w:r>
      <w:r>
        <w:rPr>
          <w:rFonts w:asciiTheme="minorHAnsi" w:hAnsiTheme="minorHAnsi"/>
          <w:sz w:val="22"/>
          <w:szCs w:val="22"/>
          <w:lang w:val="fr-FR"/>
        </w:rPr>
        <w:t xml:space="preserve"> (</w:t>
      </w:r>
      <w:r w:rsidRPr="00BC6B7E">
        <w:rPr>
          <w:rFonts w:asciiTheme="minorHAnsi" w:hAnsiTheme="minorHAnsi"/>
          <w:sz w:val="22"/>
          <w:szCs w:val="22"/>
          <w:lang w:val="fr-FR"/>
        </w:rPr>
        <w:t>un conflit d'intérêts peut notamment résulter d'intérêts économiques, d'affinités politiques ou nationales, de liens familiaux ou sentimentaux, ou de tout autre type de relations ou d'intérêts communs</w:t>
      </w:r>
      <w:r>
        <w:rPr>
          <w:rFonts w:asciiTheme="minorHAnsi" w:hAnsiTheme="minorHAnsi"/>
          <w:sz w:val="22"/>
          <w:szCs w:val="22"/>
          <w:lang w:val="fr-FR"/>
        </w:rPr>
        <w:t xml:space="preserve">) </w:t>
      </w:r>
      <w:r w:rsidRPr="00BC6B7E">
        <w:rPr>
          <w:rFonts w:asciiTheme="minorHAnsi" w:hAnsiTheme="minorHAnsi"/>
          <w:sz w:val="22"/>
          <w:szCs w:val="22"/>
          <w:lang w:val="fr-FR"/>
        </w:rPr>
        <w:t>;</w:t>
      </w:r>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proofErr w:type="gramStart"/>
      <w:r w:rsidRPr="00BC6B7E">
        <w:rPr>
          <w:rFonts w:asciiTheme="minorHAnsi" w:hAnsiTheme="minorHAnsi"/>
          <w:sz w:val="22"/>
          <w:szCs w:val="22"/>
          <w:lang w:val="fr-FR"/>
        </w:rPr>
        <w:t>a</w:t>
      </w:r>
      <w:proofErr w:type="gramEnd"/>
      <w:r w:rsidRPr="00BC6B7E">
        <w:rPr>
          <w:rFonts w:asciiTheme="minorHAnsi" w:hAnsiTheme="minorHAnsi"/>
          <w:sz w:val="22"/>
          <w:szCs w:val="22"/>
          <w:lang w:val="fr-FR"/>
        </w:rPr>
        <w:t xml:space="preserve"> fourni des renseignements exacts, sincères et complets au pouvoir adjudicateur dans le cadre de la présente procédure de passation de marché;</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ira Sans Light">
    <w:panose1 w:val="020B0403050000020004"/>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DC25D" w14:textId="29BD1854" w:rsidR="005A4426" w:rsidRDefault="005A4426">
    <w:pPr>
      <w:pStyle w:val="Pieddepage"/>
    </w:pPr>
    <w:r w:rsidRPr="000D7547">
      <w:rPr>
        <w:noProof/>
        <w:sz w:val="16"/>
        <w:szCs w:val="16"/>
      </w:rPr>
      <mc:AlternateContent>
        <mc:Choice Requires="wps">
          <w:drawing>
            <wp:anchor distT="0" distB="0" distL="114300" distR="114300" simplePos="0" relativeHeight="251658241" behindDoc="0" locked="0" layoutInCell="1" allowOverlap="1" wp14:anchorId="565B1BB1" wp14:editId="00423297">
              <wp:simplePos x="0" y="0"/>
              <wp:positionH relativeFrom="page">
                <wp:posOffset>899795</wp:posOffset>
              </wp:positionH>
              <wp:positionV relativeFrom="paragraph">
                <wp:posOffset>0</wp:posOffset>
              </wp:positionV>
              <wp:extent cx="4966970" cy="563526"/>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56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B9D089" w14:textId="77777777"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3AC5A35A"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14:paraId="4B1899BF"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14:paraId="09CF1D5D" w14:textId="77777777" w:rsidR="005A4426" w:rsidRPr="005A4426" w:rsidRDefault="005A4426" w:rsidP="005A4426">
                          <w:pPr>
                            <w:rPr>
                              <w:rFonts w:ascii="Fira Sans Light" w:hAnsi="Fira Sans Light"/>
                              <w:color w:val="0058A5"/>
                              <w:sz w:val="14"/>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5B1BB1" id="_x0000_t202" coordsize="21600,21600" o:spt="202" path="m,l,21600r21600,l21600,xe">
              <v:stroke joinstyle="miter"/>
              <v:path gradientshapeok="t" o:connecttype="rect"/>
            </v:shapetype>
            <v:shape id="Zone de texte 73" o:spid="_x0000_s1026" type="#_x0000_t202" style="position:absolute;margin-left:70.85pt;margin-top:0;width:391.1pt;height:44.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" fillcolor="white [3201]" stroked="f" strokeweight=".5pt">
              <v:textbox>
                <w:txbxContent>
                  <w:p w14:paraId="60B9D089" w14:textId="77777777" w:rsidR="005A4426" w:rsidRPr="005A4426" w:rsidRDefault="005A4426" w:rsidP="005A4426">
                    <w:pPr>
                      <w:rPr>
                        <w:rFonts w:ascii="Fira Sans Light" w:hAnsi="Fira Sans Light"/>
                        <w:b/>
                        <w:bCs/>
                        <w:color w:val="0058A5"/>
                        <w:sz w:val="14"/>
                        <w:lang w:val="fr-FR"/>
                      </w:rPr>
                    </w:pPr>
                    <w:r w:rsidRPr="005A4426">
                      <w:rPr>
                        <w:rFonts w:ascii="Fira Sans Light" w:hAnsi="Fira Sans Light"/>
                        <w:b/>
                        <w:bCs/>
                        <w:color w:val="0058A5"/>
                        <w:sz w:val="14"/>
                        <w:lang w:val="fr-FR"/>
                      </w:rPr>
                      <w:t>CCI Nantes St-Nazaire</w:t>
                    </w:r>
                  </w:p>
                  <w:p w14:paraId="5381EF49"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l’Entrepreneuriat et des Transitions – 1 rue Françoise Sagan – CS 60186 – 44802 Saint-Herblain Cedex</w:t>
                    </w:r>
                  </w:p>
                  <w:p w14:paraId="3AC5A35A"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Maison de l’Entreprise – 6 Esplanade Anna Marly – 44600 Saint-Nazaire</w:t>
                    </w:r>
                  </w:p>
                  <w:p w14:paraId="4B1899BF" w14:textId="77777777" w:rsidR="005A4426" w:rsidRPr="005A4426" w:rsidRDefault="005A4426" w:rsidP="005A4426">
                    <w:pPr>
                      <w:rPr>
                        <w:rFonts w:ascii="Fira Sans Light" w:hAnsi="Fira Sans Light"/>
                        <w:color w:val="0058A5"/>
                        <w:sz w:val="14"/>
                        <w:lang w:val="fr-FR"/>
                      </w:rPr>
                    </w:pPr>
                    <w:r w:rsidRPr="005A4426">
                      <w:rPr>
                        <w:rFonts w:ascii="Fira Sans Light" w:hAnsi="Fira Sans Light"/>
                        <w:color w:val="0058A5"/>
                        <w:sz w:val="14"/>
                        <w:lang w:val="fr-FR"/>
                      </w:rPr>
                      <w:t>T. 02 40 44 6000 – Ets public – N° SIREN 130 008 105 – APE 9411Z – nantesstnazaire.cci.fr</w:t>
                    </w:r>
                  </w:p>
                  <w:p w14:paraId="09CF1D5D" w14:textId="77777777" w:rsidR="005A4426" w:rsidRPr="005A4426" w:rsidRDefault="005A4426" w:rsidP="005A4426">
                    <w:pPr>
                      <w:rPr>
                        <w:rFonts w:ascii="Fira Sans Light" w:hAnsi="Fira Sans Light"/>
                        <w:color w:val="0058A5"/>
                        <w:sz w:val="14"/>
                        <w:lang w:val="fr-FR"/>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2D44A" w14:textId="270C4851" w:rsidR="005A4426" w:rsidRDefault="005A4426">
    <w:pPr>
      <w:pStyle w:val="En-tte"/>
    </w:pPr>
    <w:r>
      <w:rPr>
        <w:noProof/>
        <w:lang w:eastAsia="fr-FR"/>
      </w:rPr>
      <w:drawing>
        <wp:anchor distT="0" distB="0" distL="114300" distR="114300" simplePos="0" relativeHeight="251658240" behindDoc="1" locked="0" layoutInCell="1" allowOverlap="1" wp14:anchorId="1D3F1A07" wp14:editId="47362436">
          <wp:simplePos x="0" y="0"/>
          <wp:positionH relativeFrom="page">
            <wp:align>left</wp:align>
          </wp:positionH>
          <wp:positionV relativeFrom="paragraph">
            <wp:posOffset>-448310</wp:posOffset>
          </wp:positionV>
          <wp:extent cx="3253105" cy="1092200"/>
          <wp:effectExtent l="0" t="0" r="444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NST-1l_et_2lignes-TXT-BC_TXT-BU_CMJN_TXT1ligne BLanc FOND BLeu co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3105" cy="1092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1C0756"/>
    <w:rsid w:val="00342EBF"/>
    <w:rsid w:val="00374278"/>
    <w:rsid w:val="00410961"/>
    <w:rsid w:val="004912EC"/>
    <w:rsid w:val="005A4426"/>
    <w:rsid w:val="009964A3"/>
    <w:rsid w:val="009E0B6C"/>
    <w:rsid w:val="00A051B6"/>
    <w:rsid w:val="00D81747"/>
    <w:rsid w:val="00E751A0"/>
    <w:rsid w:val="00EE4B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03 - DCE</Phase>
    <_Flow_SignoffStatus xmlns="c397f12b-0e49-407c-ac66-8ce7992bc47e" xsi:nil="true"/>
    <RecopieNomMarche xmlns="c397f12b-0e49-407c-ac66-8ce7992bc47e">
      <Url>https://ccipdll.sharepoint.com/sites/CCI44-DIP/Achats/_layouts/15/wrkstat.aspx?List=c397f12b-0e49-407c-ac66-8ce7992bc47e&amp;WorkflowInstanceName=bae89669-43b0-4eb7-89d7-a0ccd3c10551</Url>
      <Description>Phase 1</Description>
    </RecopieNomMarche>
    <StatutApprobation xmlns="c397f12b-0e49-407c-ac66-8ce7992bc47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customXml/itemProps2.xml><?xml version="1.0" encoding="utf-8"?>
<ds:datastoreItem xmlns:ds="http://schemas.openxmlformats.org/officeDocument/2006/customXml" ds:itemID="{08A2DCAD-190C-45A5-9E70-B4C92AA053E5}">
  <ds:schemaRefs>
    <ds:schemaRef ds:uri="http://schemas.microsoft.com/sharepoint/v3/contenttype/forms"/>
  </ds:schemaRefs>
</ds:datastoreItem>
</file>

<file path=customXml/itemProps3.xml><?xml version="1.0" encoding="utf-8"?>
<ds:datastoreItem xmlns:ds="http://schemas.openxmlformats.org/officeDocument/2006/customXml" ds:itemID="{6CC0473F-0219-4978-916B-F775CF538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267</Words>
  <Characters>1471</Characters>
  <Application>Microsoft Office Word</Application>
  <DocSecurity>0</DocSecurity>
  <Lines>12</Lines>
  <Paragraphs>3</Paragraphs>
  <ScaleCrop>false</ScaleCrop>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RETAIL Stephane</cp:lastModifiedBy>
  <cp:revision>2</cp:revision>
  <dcterms:created xsi:type="dcterms:W3CDTF">2025-07-18T13:51:00Z</dcterms:created>
  <dcterms:modified xsi:type="dcterms:W3CDTF">2025-07-18T13:51:00Z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